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25" w:rsidRPr="007B4BF2" w:rsidRDefault="00B77C5E">
      <w:pPr>
        <w:widowControl/>
        <w:spacing w:line="315" w:lineRule="atLeast"/>
        <w:ind w:firstLineChars="150" w:firstLine="450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</w:t>
      </w:r>
      <w:r w:rsidRPr="007B4BF2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下半年轨道交通学院耗材采购询价公告</w:t>
      </w:r>
    </w:p>
    <w:p w:rsidR="00DE7625" w:rsidRPr="007B4BF2" w:rsidRDefault="00B77C5E">
      <w:pPr>
        <w:widowControl/>
        <w:spacing w:line="315" w:lineRule="atLeast"/>
        <w:ind w:firstLineChars="150" w:firstLine="315"/>
        <w:rPr>
          <w:rFonts w:ascii="Times New Roman" w:eastAsia="微软雅黑" w:hAnsi="Times New Roman" w:cs="Times New Roman"/>
          <w:kern w:val="0"/>
          <w:szCs w:val="21"/>
        </w:rPr>
      </w:pPr>
      <w:r w:rsidRPr="007B4BF2">
        <w:rPr>
          <w:rFonts w:ascii="仿宋" w:eastAsia="仿宋" w:hAnsi="仿宋" w:cs="Times New Roman" w:hint="eastAsia"/>
          <w:kern w:val="0"/>
          <w:szCs w:val="21"/>
        </w:rPr>
        <w:t>我校现需采购一批实验实训室耗材，现采用询价方式确定供应商，欢迎合格的供应商参加。</w:t>
      </w:r>
    </w:p>
    <w:p w:rsidR="00DE7625" w:rsidRPr="007B4BF2" w:rsidRDefault="00B77C5E">
      <w:pPr>
        <w:widowControl/>
        <w:spacing w:line="315" w:lineRule="atLeast"/>
        <w:rPr>
          <w:rFonts w:ascii="仿宋" w:eastAsia="仿宋" w:hAnsi="仿宋" w:cs="Times New Roman"/>
          <w:kern w:val="0"/>
          <w:sz w:val="24"/>
          <w:szCs w:val="24"/>
        </w:rPr>
      </w:pPr>
      <w:r w:rsidRPr="007B4BF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一、采购需求</w:t>
      </w:r>
    </w:p>
    <w:p w:rsidR="00DE7625" w:rsidRDefault="00B77C5E">
      <w:pPr>
        <w:widowControl/>
        <w:spacing w:line="315" w:lineRule="atLeast"/>
        <w:ind w:firstLine="480"/>
      </w:pPr>
      <w:r w:rsidRPr="007B4BF2"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</w:t>
      </w:r>
      <w:r w:rsidRPr="007B4BF2">
        <w:rPr>
          <w:rFonts w:ascii="仿宋" w:eastAsia="仿宋" w:hAnsi="仿宋" w:cs="Times New Roman"/>
          <w:kern w:val="0"/>
          <w:sz w:val="24"/>
          <w:szCs w:val="24"/>
        </w:rPr>
        <w:t>4.7</w:t>
      </w:r>
      <w:r w:rsidRPr="007B4BF2">
        <w:rPr>
          <w:rFonts w:ascii="仿宋" w:eastAsia="仿宋" w:hAnsi="仿宋" w:cs="Times New Roman" w:hint="eastAsia"/>
          <w:kern w:val="0"/>
          <w:sz w:val="24"/>
          <w:szCs w:val="24"/>
        </w:rPr>
        <w:t>万元，内容如有疑问请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联系项目联系人确认，供应商报价不得高于预算价。</w:t>
      </w:r>
    </w:p>
    <w:tbl>
      <w:tblPr>
        <w:tblW w:w="1015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25"/>
        <w:gridCol w:w="2415"/>
        <w:gridCol w:w="1061"/>
        <w:gridCol w:w="1474"/>
        <w:gridCol w:w="2280"/>
        <w:gridCol w:w="870"/>
        <w:gridCol w:w="1230"/>
      </w:tblGrid>
      <w:tr w:rsidR="00DE7625">
        <w:trPr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推荐型号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92号汽油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中石化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92#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乙醇汽油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汽车用蓄电池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骆驼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60VA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大众、比亚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车型低压蓄电池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汽车制冷剂及加注设备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通用品牌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R134a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适用大众车型汽车空调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汽车专用万用表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优利德、大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400A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钳型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类超临界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流体光敏树脂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布尔三维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FAST-V1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1Kg每瓶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3D打印可视悬浮液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布尔三维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FAST-Z1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6kg每瓶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1.75mm PLA材料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弘瑞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1.75mm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1kg每卷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电线电缆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胜华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RV0.3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绿色、黄色、红色、黑色，100米/卷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电线电缆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胜华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RV0.5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绿色、黄色、红色、黑色，100米/卷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电线电缆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胜华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RV0.75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绿色、黄色、红色、黑色，100米/卷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电子元器件套装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电阻、电容、二极管、三极管、杜邦线等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面包板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绿油单面，7*9,9*15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焊锡丝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50g每卷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继电器控制模块电器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施耐德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低压断路器、熔断器、接触器、中间继电器、热保护继电器、行程开关、时间继电器等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数控铣床刀具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狮王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铣刀、球铣刀、钻头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D4-D12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铝块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铝世家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120x100x40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120x100x40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键盘、鼠标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联想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KN101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压线钳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华胜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HSC8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剥线钳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得力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电源模块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明纬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24V开关电源、12V开关电源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万用表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优利德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UT890D+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DE762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剪线钳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安立信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DE7625">
        <w:trPr>
          <w:trHeight w:val="9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625" w:rsidRDefault="00B77C5E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汽车维修水洗皮三件套汽修保养防护座套接车皮革四五件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套翼子板垫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车诺驰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DE762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 w:rsidR="00DE7625" w:rsidRDefault="00DE762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DE7625" w:rsidRDefault="00DE762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DE7625" w:rsidRDefault="00DE762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DE7625" w:rsidRDefault="00DE762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DE7625" w:rsidRDefault="00DE762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DE7625" w:rsidRDefault="00B77C5E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:rsidR="00DE7625" w:rsidRDefault="00B77C5E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:rsidR="00DE7625" w:rsidRDefault="00B77C5E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:rsidR="00DE7625" w:rsidRDefault="00B77C5E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请各供应商于</w:t>
      </w:r>
      <w:proofErr w:type="gramStart"/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 w:rsidR="007B4BF2">
        <w:rPr>
          <w:rFonts w:ascii="仿宋" w:eastAsia="仿宋" w:hAnsi="仿宋" w:cs="Times New Roman"/>
          <w:kern w:val="0"/>
          <w:sz w:val="24"/>
          <w:szCs w:val="24"/>
        </w:rPr>
        <w:t>9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7B4BF2">
        <w:rPr>
          <w:rFonts w:ascii="仿宋" w:eastAsia="仿宋" w:hAnsi="仿宋" w:cs="Times New Roman"/>
          <w:kern w:val="0"/>
          <w:sz w:val="24"/>
          <w:szCs w:val="24"/>
        </w:rPr>
        <w:t>7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日前将报价单(盖章)，电子材料发送到邮箱：</w:t>
      </w:r>
      <w:hyperlink r:id="rId6" w:history="1">
        <w:r w:rsidR="007B4BF2" w:rsidRPr="00065648">
          <w:t>2003003</w:t>
        </w:r>
        <w:r w:rsidR="007B4BF2" w:rsidRPr="00065648">
          <w:rPr>
            <w:rFonts w:hint="eastAsia"/>
          </w:rPr>
          <w:t>@cua.edu.cn</w:t>
        </w:r>
      </w:hyperlink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</w:t>
      </w:r>
      <w:r w:rsidR="007B4BF2" w:rsidRPr="00065648">
        <w:rPr>
          <w:rFonts w:ascii="仿宋" w:eastAsia="仿宋" w:hAnsi="仿宋" w:cs="Times New Roman" w:hint="eastAsia"/>
          <w:kern w:val="0"/>
          <w:sz w:val="24"/>
          <w:szCs w:val="24"/>
        </w:rPr>
        <w:t>报价单要求加密，供应商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9月8日9点前将</w:t>
      </w:r>
      <w:r w:rsidR="007B4BF2" w:rsidRPr="00065648">
        <w:rPr>
          <w:rFonts w:ascii="仿宋" w:eastAsia="仿宋" w:hAnsi="仿宋" w:cs="Times New Roman" w:hint="eastAsia"/>
          <w:kern w:val="0"/>
          <w:sz w:val="24"/>
          <w:szCs w:val="24"/>
        </w:rPr>
        <w:t>解密密码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发到邮箱</w:t>
      </w:r>
      <w:hyperlink r:id="rId7" w:history="1">
        <w:r w:rsidR="007B4BF2" w:rsidRPr="00065648">
          <w:t>2003003</w:t>
        </w:r>
        <w:r w:rsidR="007B4BF2" w:rsidRPr="00065648">
          <w:rPr>
            <w:rFonts w:hint="eastAsia"/>
          </w:rPr>
          <w:t>@cua.edu.cn</w:t>
        </w:r>
      </w:hyperlink>
      <w:r w:rsidR="007B4BF2" w:rsidRPr="00065648">
        <w:rPr>
          <w:rFonts w:ascii="仿宋" w:eastAsia="仿宋" w:hAnsi="仿宋" w:cs="Times New Roman" w:hint="eastAsia"/>
          <w:kern w:val="0"/>
          <w:sz w:val="24"/>
          <w:szCs w:val="24"/>
        </w:rPr>
        <w:t>，</w:t>
      </w:r>
      <w:r w:rsidR="007B4BF2">
        <w:rPr>
          <w:rFonts w:ascii="仿宋" w:eastAsia="仿宋" w:hAnsi="仿宋" w:cs="Times New Roman" w:hint="eastAsia"/>
          <w:kern w:val="0"/>
          <w:sz w:val="24"/>
          <w:szCs w:val="24"/>
        </w:rPr>
        <w:t>逾期视为自动放弃，</w:t>
      </w:r>
      <w:r w:rsidR="007B4BF2" w:rsidRPr="00ED3885">
        <w:rPr>
          <w:rFonts w:ascii="仿宋" w:eastAsia="仿宋" w:hAnsi="仿宋" w:cs="Times New Roman" w:hint="eastAsia"/>
          <w:kern w:val="0"/>
          <w:sz w:val="24"/>
          <w:szCs w:val="24"/>
        </w:rPr>
        <w:t>校方统一时间解密。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:rsidR="00DE7625" w:rsidRDefault="00B77C5E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7B4BF2">
        <w:rPr>
          <w:rFonts w:ascii="仿宋" w:eastAsia="仿宋" w:hAnsi="仿宋" w:cs="Times New Roman"/>
          <w:kern w:val="0"/>
          <w:sz w:val="24"/>
          <w:szCs w:val="24"/>
        </w:rPr>
        <w:t>4.</w:t>
      </w:r>
      <w:r w:rsidR="007B4BF2" w:rsidRPr="007B4BF2">
        <w:rPr>
          <w:rFonts w:ascii="仿宋" w:eastAsia="仿宋" w:hAnsi="仿宋" w:cs="Times New Roman" w:hint="eastAsia"/>
          <w:kern w:val="0"/>
          <w:sz w:val="24"/>
          <w:szCs w:val="24"/>
        </w:rPr>
        <w:t>如有疑问请联系</w:t>
      </w:r>
      <w:r w:rsidRPr="007B4BF2">
        <w:rPr>
          <w:rFonts w:ascii="仿宋" w:eastAsia="仿宋" w:hAnsi="仿宋" w:cs="Times New Roman" w:hint="eastAsia"/>
          <w:kern w:val="0"/>
          <w:sz w:val="24"/>
          <w:szCs w:val="24"/>
        </w:rPr>
        <w:t xml:space="preserve">项目联系人：侯莹老师 </w:t>
      </w:r>
      <w:r w:rsidRPr="007B4BF2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Pr="007B4BF2">
        <w:rPr>
          <w:rFonts w:ascii="仿宋" w:eastAsia="仿宋" w:hAnsi="仿宋" w:cs="Times New Roman" w:hint="eastAsia"/>
          <w:kern w:val="0"/>
          <w:sz w:val="24"/>
          <w:szCs w:val="24"/>
        </w:rPr>
        <w:t>电话：15256597008</w:t>
      </w:r>
    </w:p>
    <w:p w:rsidR="00DE7625" w:rsidRDefault="00DE7625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:rsidR="00DE7625" w:rsidRDefault="00B77C5E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:rsidR="00FA1CFC" w:rsidRDefault="00B77C5E" w:rsidP="00FA1CFC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</w:t>
      </w:r>
      <w:r w:rsidR="00FA1CFC">
        <w:rPr>
          <w:rFonts w:ascii="仿宋" w:eastAsia="仿宋" w:hAnsi="仿宋" w:cs="Times New Roman" w:hint="eastAsia"/>
          <w:kern w:val="0"/>
          <w:sz w:val="24"/>
          <w:szCs w:val="24"/>
        </w:rPr>
        <w:t xml:space="preserve">  2022年9月1日</w:t>
      </w:r>
    </w:p>
    <w:p w:rsidR="00DE7625" w:rsidRPr="00FA1CFC" w:rsidRDefault="00DE7625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bookmarkStart w:id="0" w:name="_GoBack"/>
      <w:bookmarkEnd w:id="0"/>
    </w:p>
    <w:p w:rsidR="00DE7625" w:rsidRDefault="00B77C5E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:rsidR="00DE7625" w:rsidRDefault="00B77C5E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营业执照（扫描件）</w:t>
      </w:r>
    </w:p>
    <w:p w:rsidR="00DE7625" w:rsidRDefault="00B77C5E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</w:t>
      </w: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DE762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B77C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25" w:rsidRDefault="00DE762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625" w:rsidRDefault="00DE76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E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:rsidR="00DE7625" w:rsidRDefault="00DE7625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DE7625" w:rsidRDefault="00B77C5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DE7625" w:rsidRDefault="00B77C5E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DE7625" w:rsidRDefault="00B77C5E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DE7625" w:rsidRDefault="00DE7625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E7625" w:rsidRDefault="00B77C5E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:rsidR="00DE7625" w:rsidRDefault="00DE762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E7625" w:rsidRDefault="00DE762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E7625" w:rsidRDefault="00DE762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E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567" w:type="dxa"/>
            <w:shd w:val="clear" w:color="auto" w:fill="auto"/>
            <w:vAlign w:val="center"/>
          </w:tcPr>
          <w:p w:rsidR="00DE7625" w:rsidRDefault="00DE762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DE7625" w:rsidRDefault="00B77C5E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DE7625" w:rsidRDefault="00DE7625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E7625" w:rsidRDefault="00B77C5E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DE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567" w:type="dxa"/>
            <w:shd w:val="clear" w:color="auto" w:fill="auto"/>
            <w:vAlign w:val="center"/>
          </w:tcPr>
          <w:p w:rsidR="00DE7625" w:rsidRDefault="00DE762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DE7625" w:rsidRDefault="00B77C5E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DE7625" w:rsidRDefault="00DE7625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E7625" w:rsidRDefault="00B77C5E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DE7625" w:rsidRDefault="00DE7625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E7625" w:rsidRDefault="00B77C5E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:rsidR="00DE7625" w:rsidRDefault="00B7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:rsidR="00DE7625" w:rsidRDefault="00DE7625"/>
    <w:sectPr w:rsidR="00DE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16" w:rsidRDefault="00382416" w:rsidP="007B4BF2">
      <w:r>
        <w:separator/>
      </w:r>
    </w:p>
  </w:endnote>
  <w:endnote w:type="continuationSeparator" w:id="0">
    <w:p w:rsidR="00382416" w:rsidRDefault="00382416" w:rsidP="007B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16" w:rsidRDefault="00382416" w:rsidP="007B4BF2">
      <w:r>
        <w:separator/>
      </w:r>
    </w:p>
  </w:footnote>
  <w:footnote w:type="continuationSeparator" w:id="0">
    <w:p w:rsidR="00382416" w:rsidRDefault="00382416" w:rsidP="007B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kNjNlNjU1MmFhNjE3YzFhYzYyNGYxZDNmMDg5MTIifQ=="/>
  </w:docVars>
  <w:rsids>
    <w:rsidRoot w:val="0096792E"/>
    <w:rsid w:val="000A62B0"/>
    <w:rsid w:val="00382416"/>
    <w:rsid w:val="0062413B"/>
    <w:rsid w:val="00663E5D"/>
    <w:rsid w:val="0069364C"/>
    <w:rsid w:val="00712020"/>
    <w:rsid w:val="007B4BF2"/>
    <w:rsid w:val="008151B6"/>
    <w:rsid w:val="0096792E"/>
    <w:rsid w:val="00B77C5E"/>
    <w:rsid w:val="00BA56D4"/>
    <w:rsid w:val="00BB5D4D"/>
    <w:rsid w:val="00C129FC"/>
    <w:rsid w:val="00D70D0A"/>
    <w:rsid w:val="00DE7625"/>
    <w:rsid w:val="00FA1CFC"/>
    <w:rsid w:val="2DBE7124"/>
    <w:rsid w:val="5E6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82BB6-2568-46D1-BCD3-587F9E1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03003@c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3003@c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2022-09-01T01:00:00Z</cp:lastPrinted>
  <dcterms:created xsi:type="dcterms:W3CDTF">2022-08-31T06:34:00Z</dcterms:created>
  <dcterms:modified xsi:type="dcterms:W3CDTF">2022-09-01T04:51:00Z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A9FE4987246446D698AAF9DE5DDB74B7</vt:lpwstr>
  </property>
</Properties>
</file>