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安徽城市管理职业学院询价单</w:t>
      </w:r>
    </w:p>
    <w:p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  <w:szCs w:val="28"/>
          <w:u w:val="single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项目名称：安徽城市管理职业学院三期建设工程结算审计项目（C</w:t>
      </w:r>
      <w:r>
        <w:rPr>
          <w:rFonts w:ascii="宋体" w:hAnsi="宋体"/>
          <w:b/>
          <w:color w:val="000000"/>
          <w:sz w:val="24"/>
          <w:szCs w:val="28"/>
        </w:rPr>
        <w:t>G-2020042）</w:t>
      </w:r>
    </w:p>
    <w:tbl>
      <w:tblPr>
        <w:tblStyle w:val="5"/>
        <w:tblW w:w="95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供应商名称</w:t>
            </w:r>
          </w:p>
        </w:tc>
        <w:tc>
          <w:tcPr>
            <w:tcW w:w="780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采购需求</w:t>
            </w:r>
          </w:p>
        </w:tc>
        <w:tc>
          <w:tcPr>
            <w:tcW w:w="7801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widowControl/>
              <w:spacing w:line="360" w:lineRule="exact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1、服务标准：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跟踪设计成果文件是否及时、资料是否真实、合法、准确、全面；工程量计算是否符合规定的清单计价规则、工程数量是否真实，套项、取费是否准确、规范，材料价格是否合理，执行的文件、选用的定额版本是否正确等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审查设计变更、经济签证内容是否真实、手续是否齐全、符合要求；跟踪审计增减项目、工程量、单价、取费标准是否准确，是否与合同相符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出具三期建设两个标段工程量清单结算审核成果文件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凡工程审减率超过10%的，其超过部分咨询费用由施工单位承担，无审核增减额的，按基本收费收取。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人员要求：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人数不少于3人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项目主审（1人）须具有注册造价工程师或注册一级造价师证书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除项目主审外，其他成员中至少1人具有注册造价工程师或注册一级造价师证书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具有注册造价工程师或注册一级造价师证书的人员中，其中一名须为土建专业，一名须为安装专业，以上两名人员中须有一人为项目主审。</w:t>
            </w:r>
          </w:p>
          <w:p>
            <w:pPr>
              <w:pStyle w:val="12"/>
              <w:widowControl/>
              <w:spacing w:line="360" w:lineRule="exact"/>
              <w:ind w:firstLine="0" w:firstLine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2、服务时间：合同订立后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5日历天内完成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0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供应商报价</w:t>
            </w:r>
          </w:p>
        </w:tc>
        <w:tc>
          <w:tcPr>
            <w:tcW w:w="780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报价费率：</w:t>
            </w:r>
            <w:r>
              <w:rPr>
                <w:rFonts w:hint="eastAsia" w:ascii="宋体" w:hAnsi="宋体"/>
                <w:bCs/>
                <w:color w:val="000000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备注说明</w:t>
            </w:r>
          </w:p>
        </w:tc>
        <w:tc>
          <w:tcPr>
            <w:tcW w:w="7801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本项目在皖价服【2007】86号文的基础上，采用统一费率报价，例如费率为Z%,则实际</w:t>
            </w:r>
            <w:r>
              <w:rPr>
                <w:rFonts w:hint="eastAsia" w:ascii="宋体" w:hAnsi="宋体"/>
                <w:b/>
                <w:color w:val="FF0000"/>
                <w:sz w:val="24"/>
                <w:szCs w:val="28"/>
              </w:rPr>
              <w:t>结算审计服务费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为以下两项费用中的最小值：</w:t>
            </w:r>
          </w:p>
          <w:p>
            <w:pPr>
              <w:spacing w:line="360" w:lineRule="auto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（1）按皖价服【2007】86号文收费标准×Z%</w:t>
            </w:r>
          </w:p>
          <w:p>
            <w:pPr>
              <w:spacing w:line="360" w:lineRule="auto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（2）最高限价28万元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付款方式：完成后一次性付款</w:t>
            </w:r>
          </w:p>
          <w:p>
            <w:pPr>
              <w:spacing w:line="480" w:lineRule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3、请将此询价单填写完成后加盖单位公章，形成纸质版后于2021年1月13日上午9:30前送至安徽城市管理职业学院综合楼1008室。</w:t>
            </w:r>
          </w:p>
        </w:tc>
      </w:tr>
    </w:tbl>
    <w:p>
      <w:pPr>
        <w:snapToGrid w:val="0"/>
        <w:spacing w:line="360" w:lineRule="auto"/>
        <w:ind w:firstLine="6493" w:firstLineChars="2695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供应商公章：                       </w:t>
      </w:r>
    </w:p>
    <w:p>
      <w:pPr>
        <w:snapToGrid w:val="0"/>
        <w:spacing w:line="360" w:lineRule="auto"/>
        <w:ind w:left="555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年  月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注：  </w:t>
      </w:r>
    </w:p>
    <w:p>
      <w:pPr>
        <w:pStyle w:val="10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>本询价单的询价范围包括了本项目售后服务保障的所有费用。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 xml:space="preserve">  2、回复本询价单，则视为完全响应询价内容要求，中标后不允许擅自修改本项目内容。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 3、被询价单位一旦被确定为中标人，由于自身原因放弃中标，将被我院列入采购黑名单，限制今后在我院参与投标，请各单位慎重报价。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9893"/>
    <w:multiLevelType w:val="singleLevel"/>
    <w:tmpl w:val="39EF98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8606C8"/>
    <w:multiLevelType w:val="multilevel"/>
    <w:tmpl w:val="3D8606C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417D0"/>
    <w:multiLevelType w:val="multilevel"/>
    <w:tmpl w:val="583417D0"/>
    <w:lvl w:ilvl="0" w:tentative="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50A7339"/>
    <w:multiLevelType w:val="multilevel"/>
    <w:tmpl w:val="650A7339"/>
    <w:lvl w:ilvl="0" w:tentative="0">
      <w:start w:val="1"/>
      <w:numFmt w:val="decimal"/>
      <w:lvlText w:val="%1、"/>
      <w:lvlJc w:val="left"/>
      <w:pPr>
        <w:ind w:left="1102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20"/>
      </w:pPr>
    </w:lvl>
    <w:lvl w:ilvl="2" w:tentative="0">
      <w:start w:val="1"/>
      <w:numFmt w:val="lowerRoman"/>
      <w:lvlText w:val="%3."/>
      <w:lvlJc w:val="right"/>
      <w:pPr>
        <w:ind w:left="1978" w:hanging="420"/>
      </w:pPr>
    </w:lvl>
    <w:lvl w:ilvl="3" w:tentative="0">
      <w:start w:val="1"/>
      <w:numFmt w:val="decimal"/>
      <w:lvlText w:val="%4."/>
      <w:lvlJc w:val="left"/>
      <w:pPr>
        <w:ind w:left="2398" w:hanging="420"/>
      </w:pPr>
    </w:lvl>
    <w:lvl w:ilvl="4" w:tentative="0">
      <w:start w:val="1"/>
      <w:numFmt w:val="lowerLetter"/>
      <w:lvlText w:val="%5)"/>
      <w:lvlJc w:val="left"/>
      <w:pPr>
        <w:ind w:left="2818" w:hanging="420"/>
      </w:pPr>
    </w:lvl>
    <w:lvl w:ilvl="5" w:tentative="0">
      <w:start w:val="1"/>
      <w:numFmt w:val="lowerRoman"/>
      <w:lvlText w:val="%6."/>
      <w:lvlJc w:val="right"/>
      <w:pPr>
        <w:ind w:left="3238" w:hanging="420"/>
      </w:pPr>
    </w:lvl>
    <w:lvl w:ilvl="6" w:tentative="0">
      <w:start w:val="1"/>
      <w:numFmt w:val="decimal"/>
      <w:lvlText w:val="%7."/>
      <w:lvlJc w:val="left"/>
      <w:pPr>
        <w:ind w:left="3658" w:hanging="420"/>
      </w:pPr>
    </w:lvl>
    <w:lvl w:ilvl="7" w:tentative="0">
      <w:start w:val="1"/>
      <w:numFmt w:val="lowerLetter"/>
      <w:lvlText w:val="%8)"/>
      <w:lvlJc w:val="left"/>
      <w:pPr>
        <w:ind w:left="4078" w:hanging="420"/>
      </w:pPr>
    </w:lvl>
    <w:lvl w:ilvl="8" w:tentative="0">
      <w:start w:val="1"/>
      <w:numFmt w:val="lowerRoman"/>
      <w:lvlText w:val="%9."/>
      <w:lvlJc w:val="righ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4BF1"/>
    <w:rsid w:val="00061A4D"/>
    <w:rsid w:val="000A3B62"/>
    <w:rsid w:val="00175F37"/>
    <w:rsid w:val="00177DB1"/>
    <w:rsid w:val="001A4100"/>
    <w:rsid w:val="002E2E8A"/>
    <w:rsid w:val="004024C5"/>
    <w:rsid w:val="0041119C"/>
    <w:rsid w:val="00423A91"/>
    <w:rsid w:val="0049309A"/>
    <w:rsid w:val="00536C6D"/>
    <w:rsid w:val="00593F90"/>
    <w:rsid w:val="00621E21"/>
    <w:rsid w:val="00684BF1"/>
    <w:rsid w:val="0078204A"/>
    <w:rsid w:val="00812E4B"/>
    <w:rsid w:val="008253CB"/>
    <w:rsid w:val="0083688E"/>
    <w:rsid w:val="008C476C"/>
    <w:rsid w:val="008F4391"/>
    <w:rsid w:val="009C481F"/>
    <w:rsid w:val="00A8086B"/>
    <w:rsid w:val="00AE7E84"/>
    <w:rsid w:val="00B16708"/>
    <w:rsid w:val="00B255F5"/>
    <w:rsid w:val="00B81A5E"/>
    <w:rsid w:val="00B8281D"/>
    <w:rsid w:val="00BC578F"/>
    <w:rsid w:val="00C3314E"/>
    <w:rsid w:val="00C86239"/>
    <w:rsid w:val="00CC18DC"/>
    <w:rsid w:val="00D94B74"/>
    <w:rsid w:val="00DA26A2"/>
    <w:rsid w:val="00E06942"/>
    <w:rsid w:val="00E20E4F"/>
    <w:rsid w:val="00E42A90"/>
    <w:rsid w:val="00E96DF9"/>
    <w:rsid w:val="00EB4213"/>
    <w:rsid w:val="00FC35FE"/>
    <w:rsid w:val="00FC717E"/>
    <w:rsid w:val="1FD91643"/>
    <w:rsid w:val="28143701"/>
    <w:rsid w:val="321D2418"/>
    <w:rsid w:val="4D7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131</Words>
  <Characters>752</Characters>
  <Lines>6</Lines>
  <Paragraphs>1</Paragraphs>
  <TotalTime>34</TotalTime>
  <ScaleCrop>false</ScaleCrop>
  <LinksUpToDate>false</LinksUpToDate>
  <CharactersWithSpaces>882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2018-01-16T15:21:00Z</dcterms:created>
  <dc:creator>Sky123.Org</dc:creator>
  <cp:lastModifiedBy>a</cp:lastModifiedBy>
  <cp:lastPrinted>2020-12-28T06:41:00Z</cp:lastPrinted>
  <dcterms:modified xsi:type="dcterms:W3CDTF">2021-01-07T07:30:44Z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